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Rule="auto"/>
        <w:rPr/>
      </w:pPr>
      <w:r w:rsidDel="00000000" w:rsidR="00000000" w:rsidRPr="00000000">
        <w:rPr/>
        <w:drawing>
          <wp:inline distB="114300" distT="114300" distL="114300" distR="114300">
            <wp:extent cx="5731200" cy="3048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fldChar w:fldCharType="begin"/>
        <w:instrText xml:space="preserve"> HYPERLINK "http://www.scenesdenfance-assitej.fr/wp-2016/wp-content/uploads/2019/06/couv-e%CC%81tude-1.png"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="327.27272727272725" w:lineRule="auto"/>
        <w:rPr>
          <w:rFonts w:ascii="Oswald" w:cs="Oswald" w:eastAsia="Oswald" w:hAnsi="Oswald"/>
          <w:color w:val="333333"/>
          <w:sz w:val="30"/>
          <w:szCs w:val="30"/>
        </w:rPr>
      </w:pPr>
      <w:bookmarkStart w:colFirst="0" w:colLast="0" w:name="_19urz4u0myil" w:id="0"/>
      <w:bookmarkEnd w:id="0"/>
      <w:r w:rsidDel="00000000" w:rsidR="00000000" w:rsidRPr="00000000">
        <w:fldChar w:fldCharType="end"/>
      </w:r>
      <w:r w:rsidDel="00000000" w:rsidR="00000000" w:rsidRPr="00000000">
        <w:rPr>
          <w:rFonts w:ascii="Oswald" w:cs="Oswald" w:eastAsia="Oswald" w:hAnsi="Oswald"/>
          <w:color w:val="333333"/>
          <w:sz w:val="30"/>
          <w:szCs w:val="30"/>
          <w:rtl w:val="0"/>
        </w:rPr>
        <w:t xml:space="preserve">L’Étude sur le jeune public, version complète</w:t>
      </w:r>
    </w:p>
    <w:p w:rsidR="00000000" w:rsidDel="00000000" w:rsidP="00000000" w:rsidRDefault="00000000" w:rsidRPr="00000000" w14:paraId="00000003">
      <w:pPr>
        <w:shd w:fill="f2f2f2" w:val="clear"/>
        <w:spacing w:before="160" w:lineRule="auto"/>
        <w:rPr>
          <w:color w:val="888888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 Juin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160" w:line="360" w:lineRule="auto"/>
        <w:rPr>
          <w:rFonts w:ascii="Oswald" w:cs="Oswald" w:eastAsia="Oswald" w:hAnsi="Oswald"/>
          <w:color w:val="333333"/>
          <w:sz w:val="30"/>
          <w:szCs w:val="30"/>
        </w:rPr>
      </w:pPr>
      <w:bookmarkStart w:colFirst="0" w:colLast="0" w:name="_l68m9sqjaekm" w:id="1"/>
      <w:bookmarkEnd w:id="1"/>
      <w:r w:rsidDel="00000000" w:rsidR="00000000" w:rsidRPr="00000000">
        <w:rPr>
          <w:rFonts w:ascii="Oswald" w:cs="Oswald" w:eastAsia="Oswald" w:hAnsi="Oswald"/>
          <w:color w:val="333333"/>
          <w:sz w:val="30"/>
          <w:szCs w:val="30"/>
          <w:rtl w:val="0"/>
        </w:rPr>
        <w:t xml:space="preserve"> Nous avons le plaisir de vous présenter la version complète de l’Étude sur les conditions de production et de diffusion du spectacle vivant jeune public</w:t>
      </w:r>
    </w:p>
    <w:p w:rsidR="00000000" w:rsidDel="00000000" w:rsidP="00000000" w:rsidRDefault="00000000" w:rsidRPr="00000000" w14:paraId="00000005">
      <w:pPr>
        <w:spacing w:after="300" w:before="1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Réalisée en 2018 – 2019, simultanément au Tour d’enfance, l’Étude apporte une analyse chiffrée sur les points-clé de l’économie du secteur jeune public. Elle a bénéficié de la participation de près de 500 professionnel/le/s, dont 237 représentants de la production (artistes et compagnies), et 261 lieux et réseaux de diffusion.</w:t>
      </w:r>
    </w:p>
    <w:p w:rsidR="00000000" w:rsidDel="00000000" w:rsidP="00000000" w:rsidRDefault="00000000" w:rsidRPr="00000000" w14:paraId="00000006">
      <w:pPr>
        <w:spacing w:after="300" w:before="160" w:line="360" w:lineRule="auto"/>
        <w:rPr>
          <w:color w:val="56c5d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 principaux éléments ont été publiés au cours des États généraux Arts vivants, enfance et jeunesse, les 26 et 27 mars 2019 à Nantes, et font l’objet d’une synthèse de 6 pages : </w:t>
      </w:r>
      <w:hyperlink r:id="rId7">
        <w:r w:rsidDel="00000000" w:rsidR="00000000" w:rsidRPr="00000000">
          <w:rPr>
            <w:color w:val="56c5d0"/>
            <w:sz w:val="24"/>
            <w:szCs w:val="24"/>
            <w:rtl w:val="0"/>
          </w:rPr>
          <w:t xml:space="preserve">cliquez-ici pour la télécharger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160" w:before="160" w:line="360" w:lineRule="auto"/>
        <w:rPr>
          <w:rFonts w:ascii="Oswald" w:cs="Oswald" w:eastAsia="Oswald" w:hAnsi="Oswald"/>
          <w:color w:val="56c5d0"/>
          <w:sz w:val="24"/>
          <w:szCs w:val="24"/>
        </w:rPr>
      </w:pPr>
      <w:bookmarkStart w:colFirst="0" w:colLast="0" w:name="_8nhhguj2zkh9" w:id="2"/>
      <w:bookmarkEnd w:id="2"/>
      <w:r w:rsidDel="00000000" w:rsidR="00000000" w:rsidRPr="00000000">
        <w:rPr>
          <w:rFonts w:ascii="Oswald" w:cs="Oswald" w:eastAsia="Oswald" w:hAnsi="Oswald"/>
          <w:color w:val="333333"/>
          <w:sz w:val="24"/>
          <w:szCs w:val="24"/>
          <w:rtl w:val="0"/>
        </w:rPr>
        <w:t xml:space="preserve">TÉLÉCHARGER L’ÉTUDE COMPLÈTE (VERSION IMPRIMABLE, FORMAT PDF) : </w:t>
      </w:r>
      <w:hyperlink r:id="rId8">
        <w:r w:rsidDel="00000000" w:rsidR="00000000" w:rsidRPr="00000000">
          <w:rPr>
            <w:rFonts w:ascii="Oswald" w:cs="Oswald" w:eastAsia="Oswald" w:hAnsi="Oswald"/>
            <w:color w:val="56c5d0"/>
            <w:sz w:val="24"/>
            <w:szCs w:val="24"/>
            <w:rtl w:val="0"/>
          </w:rPr>
          <w:t xml:space="preserve">CLIQUEZ 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>
        <w:b w:val="1"/>
        <w:sz w:val="40"/>
        <w:szCs w:val="40"/>
      </w:rPr>
    </w:pPr>
    <w:r w:rsidDel="00000000" w:rsidR="00000000" w:rsidRPr="00000000">
      <w:rPr>
        <w:b w:val="1"/>
        <w:sz w:val="40"/>
        <w:szCs w:val="40"/>
        <w:rtl w:val="0"/>
      </w:rPr>
      <w:t xml:space="preserve">Scènes d’enfance - ASSITEJ - France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cenesdenfance-assitej.fr/synthese-de-letude-conditions-de-production-et-de-diffusion-du-spectacle-vivant-jeune-public/" TargetMode="External"/><Relationship Id="rId8" Type="http://schemas.openxmlformats.org/officeDocument/2006/relationships/hyperlink" Target="http://www.scenesdenfance-assitej.fr/wp-2016/wp-content/uploads/2019/06/etude-complet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